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1E67" w14:textId="5F67E1BE" w:rsidR="001F70C8" w:rsidRDefault="001F70C8" w:rsidP="001F70C8">
      <w:pPr>
        <w:jc w:val="center"/>
        <w:rPr>
          <w:rFonts w:ascii="Arial" w:hAnsi="Arial" w:cs="Arial"/>
          <w:b/>
          <w:bCs/>
          <w:sz w:val="28"/>
          <w:szCs w:val="28"/>
        </w:rPr>
      </w:pPr>
      <w:r w:rsidRPr="008355E6">
        <w:rPr>
          <w:noProof/>
          <w:lang w:eastAsia="en-GB"/>
        </w:rPr>
        <w:drawing>
          <wp:inline distT="0" distB="0" distL="0" distR="0" wp14:anchorId="10FDB1FC" wp14:editId="6FA1C4C5">
            <wp:extent cx="944880" cy="1325880"/>
            <wp:effectExtent l="0" t="0" r="0" b="0"/>
            <wp:docPr id="1" name="Picture 1" descr="C:\Users\Diane\AppData\Local\Temp\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LogoMossl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1325880"/>
                    </a:xfrm>
                    <a:prstGeom prst="rect">
                      <a:avLst/>
                    </a:prstGeom>
                    <a:noFill/>
                    <a:ln>
                      <a:noFill/>
                    </a:ln>
                  </pic:spPr>
                </pic:pic>
              </a:graphicData>
            </a:graphic>
          </wp:inline>
        </w:drawing>
      </w:r>
    </w:p>
    <w:p w14:paraId="1154C0D7" w14:textId="69255595" w:rsidR="001F70C8" w:rsidRPr="008355E6" w:rsidRDefault="001F70C8" w:rsidP="001F70C8">
      <w:pPr>
        <w:jc w:val="center"/>
        <w:rPr>
          <w:rFonts w:ascii="Arial" w:hAnsi="Arial" w:cs="Arial"/>
          <w:b/>
          <w:bCs/>
          <w:sz w:val="28"/>
          <w:szCs w:val="28"/>
        </w:rPr>
      </w:pPr>
      <w:r w:rsidRPr="008355E6">
        <w:rPr>
          <w:rFonts w:ascii="Arial" w:hAnsi="Arial" w:cs="Arial"/>
          <w:b/>
          <w:bCs/>
          <w:sz w:val="28"/>
          <w:szCs w:val="28"/>
        </w:rPr>
        <w:t>Mossley Town Council Neighbourhood Area</w:t>
      </w:r>
    </w:p>
    <w:p w14:paraId="2057D02C" w14:textId="6FD18E60" w:rsidR="009A4669" w:rsidRPr="001F70C8" w:rsidRDefault="001F70C8" w:rsidP="001F70C8">
      <w:pPr>
        <w:jc w:val="center"/>
        <w:rPr>
          <w:rFonts w:ascii="Arial" w:hAnsi="Arial" w:cs="Arial"/>
          <w:b/>
          <w:bCs/>
          <w:sz w:val="28"/>
          <w:szCs w:val="28"/>
        </w:rPr>
      </w:pPr>
      <w:r w:rsidRPr="008355E6">
        <w:rPr>
          <w:rFonts w:ascii="Arial" w:hAnsi="Arial" w:cs="Arial"/>
          <w:b/>
          <w:bCs/>
          <w:sz w:val="28"/>
          <w:szCs w:val="28"/>
        </w:rPr>
        <w:t>Supporting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803B9" w:rsidRPr="00A803B9" w14:paraId="549AFBE1" w14:textId="77777777" w:rsidTr="00A56362">
        <w:tc>
          <w:tcPr>
            <w:tcW w:w="704" w:type="dxa"/>
          </w:tcPr>
          <w:p w14:paraId="648DB56F"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t>1</w:t>
            </w:r>
          </w:p>
        </w:tc>
        <w:tc>
          <w:tcPr>
            <w:tcW w:w="8312" w:type="dxa"/>
          </w:tcPr>
          <w:p w14:paraId="2B764003" w14:textId="1E183472" w:rsidR="001F70C8" w:rsidRPr="00A803B9" w:rsidRDefault="001F70C8" w:rsidP="00A56362">
            <w:pPr>
              <w:rPr>
                <w:rFonts w:ascii="Arial" w:hAnsi="Arial" w:cs="Arial"/>
                <w:bCs/>
                <w:sz w:val="24"/>
                <w:szCs w:val="24"/>
              </w:rPr>
            </w:pPr>
            <w:r w:rsidRPr="00A803B9">
              <w:rPr>
                <w:rFonts w:ascii="Arial" w:hAnsi="Arial" w:cs="Arial"/>
                <w:bCs/>
                <w:sz w:val="24"/>
                <w:szCs w:val="24"/>
              </w:rPr>
              <w:t xml:space="preserve">In accordance with 61G of The Town and Country Planning Act 1990 and the Neighbourhood Planning (General) Regulations 2012 (as amended), the Town Council makes application to Tameside MBC for the designation of the administrative area of the Mossley Town </w:t>
            </w:r>
            <w:r w:rsidR="0097471B">
              <w:rPr>
                <w:rFonts w:ascii="Arial" w:hAnsi="Arial" w:cs="Arial"/>
                <w:bCs/>
                <w:sz w:val="24"/>
                <w:szCs w:val="24"/>
              </w:rPr>
              <w:t xml:space="preserve">(Parish) </w:t>
            </w:r>
            <w:r w:rsidRPr="00A803B9">
              <w:rPr>
                <w:rFonts w:ascii="Arial" w:hAnsi="Arial" w:cs="Arial"/>
                <w:bCs/>
                <w:sz w:val="24"/>
                <w:szCs w:val="24"/>
              </w:rPr>
              <w:t>Council as the Mossley Neighbourhood Plan Area.</w:t>
            </w:r>
          </w:p>
          <w:p w14:paraId="72828103" w14:textId="77777777" w:rsidR="001F70C8" w:rsidRPr="00A803B9" w:rsidRDefault="001F70C8" w:rsidP="00A56362">
            <w:pPr>
              <w:rPr>
                <w:rFonts w:ascii="Arial" w:hAnsi="Arial" w:cs="Arial"/>
                <w:bCs/>
                <w:sz w:val="24"/>
                <w:szCs w:val="24"/>
              </w:rPr>
            </w:pPr>
          </w:p>
          <w:p w14:paraId="139C4CB3" w14:textId="77777777" w:rsidR="001F70C8" w:rsidRPr="00A803B9" w:rsidRDefault="001F70C8" w:rsidP="00A56362">
            <w:pPr>
              <w:rPr>
                <w:rFonts w:ascii="Arial" w:hAnsi="Arial" w:cs="Arial"/>
                <w:sz w:val="24"/>
                <w:szCs w:val="24"/>
              </w:rPr>
            </w:pPr>
            <w:r w:rsidRPr="00A803B9">
              <w:rPr>
                <w:rFonts w:ascii="Arial" w:hAnsi="Arial" w:cs="Arial"/>
                <w:sz w:val="24"/>
                <w:szCs w:val="24"/>
              </w:rPr>
              <w:t>A plan showing the area requested for designation as a neighbourhood area is attached.</w:t>
            </w:r>
          </w:p>
          <w:p w14:paraId="6E372533" w14:textId="748A5F81" w:rsidR="00A4055F" w:rsidRPr="00A803B9" w:rsidRDefault="00A4055F" w:rsidP="00A56362">
            <w:pPr>
              <w:rPr>
                <w:rFonts w:ascii="Arial" w:hAnsi="Arial" w:cs="Arial"/>
                <w:sz w:val="24"/>
                <w:szCs w:val="24"/>
              </w:rPr>
            </w:pPr>
          </w:p>
        </w:tc>
      </w:tr>
      <w:tr w:rsidR="00A803B9" w:rsidRPr="00A803B9" w14:paraId="4D65AB78" w14:textId="77777777" w:rsidTr="00A56362">
        <w:tc>
          <w:tcPr>
            <w:tcW w:w="704" w:type="dxa"/>
          </w:tcPr>
          <w:p w14:paraId="58BDC55F"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t>2</w:t>
            </w:r>
          </w:p>
        </w:tc>
        <w:tc>
          <w:tcPr>
            <w:tcW w:w="8312" w:type="dxa"/>
          </w:tcPr>
          <w:p w14:paraId="0349B72A" w14:textId="77777777" w:rsidR="001F70C8" w:rsidRPr="00A803B9" w:rsidRDefault="001F70C8" w:rsidP="00A56362">
            <w:pPr>
              <w:rPr>
                <w:rFonts w:ascii="Arial" w:hAnsi="Arial" w:cs="Arial"/>
                <w:sz w:val="24"/>
                <w:szCs w:val="24"/>
              </w:rPr>
            </w:pPr>
            <w:r w:rsidRPr="00A803B9">
              <w:rPr>
                <w:rFonts w:ascii="Arial" w:hAnsi="Arial" w:cs="Arial"/>
                <w:sz w:val="24"/>
                <w:szCs w:val="24"/>
              </w:rPr>
              <w:t>The Town Council is making the application as a relevant body for the purposes of Section 61G of the Town and Country Planning Act 1990.</w:t>
            </w:r>
          </w:p>
          <w:p w14:paraId="3E047E14" w14:textId="77777777" w:rsidR="001F70C8" w:rsidRPr="00A803B9" w:rsidRDefault="001F70C8" w:rsidP="00A56362">
            <w:pPr>
              <w:rPr>
                <w:rFonts w:ascii="Arial" w:hAnsi="Arial" w:cs="Arial"/>
                <w:sz w:val="24"/>
                <w:szCs w:val="24"/>
              </w:rPr>
            </w:pPr>
            <w:r w:rsidRPr="00A803B9">
              <w:rPr>
                <w:rFonts w:ascii="Arial" w:hAnsi="Arial" w:cs="Arial"/>
                <w:sz w:val="24"/>
                <w:szCs w:val="24"/>
              </w:rPr>
              <w:t xml:space="preserve"> </w:t>
            </w:r>
          </w:p>
        </w:tc>
      </w:tr>
      <w:tr w:rsidR="00A803B9" w:rsidRPr="00A803B9" w14:paraId="200E97A6" w14:textId="77777777" w:rsidTr="00A56362">
        <w:tc>
          <w:tcPr>
            <w:tcW w:w="704" w:type="dxa"/>
          </w:tcPr>
          <w:p w14:paraId="50700225"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t>3</w:t>
            </w:r>
          </w:p>
        </w:tc>
        <w:tc>
          <w:tcPr>
            <w:tcW w:w="8312" w:type="dxa"/>
          </w:tcPr>
          <w:p w14:paraId="740F2054" w14:textId="03385D75" w:rsidR="001F70C8" w:rsidRPr="00A803B9" w:rsidRDefault="001F70C8" w:rsidP="00A56362">
            <w:pPr>
              <w:rPr>
                <w:rFonts w:ascii="Arial" w:hAnsi="Arial" w:cs="Arial"/>
                <w:bCs/>
                <w:sz w:val="24"/>
                <w:szCs w:val="24"/>
              </w:rPr>
            </w:pPr>
            <w:r w:rsidRPr="00A803B9">
              <w:rPr>
                <w:rFonts w:ascii="Arial" w:hAnsi="Arial" w:cs="Arial"/>
                <w:sz w:val="24"/>
                <w:szCs w:val="24"/>
              </w:rPr>
              <w:t xml:space="preserve">The Town Council has resolved to designate the whole of the administrative area of the Town </w:t>
            </w:r>
            <w:r w:rsidR="0097471B">
              <w:rPr>
                <w:rFonts w:ascii="Arial" w:hAnsi="Arial" w:cs="Arial"/>
                <w:sz w:val="24"/>
                <w:szCs w:val="24"/>
              </w:rPr>
              <w:t xml:space="preserve">(Parish) </w:t>
            </w:r>
            <w:r w:rsidRPr="00A803B9">
              <w:rPr>
                <w:rFonts w:ascii="Arial" w:hAnsi="Arial" w:cs="Arial"/>
                <w:sz w:val="24"/>
                <w:szCs w:val="24"/>
              </w:rPr>
              <w:t xml:space="preserve">Council </w:t>
            </w:r>
            <w:r w:rsidRPr="00A803B9">
              <w:rPr>
                <w:rFonts w:ascii="Arial" w:hAnsi="Arial" w:cs="Arial"/>
                <w:bCs/>
                <w:sz w:val="24"/>
                <w:szCs w:val="24"/>
              </w:rPr>
              <w:t>to develop a shared vision for the Town of Mossley and to shape the development and growth of the locality through the preparation of a Neighbourhood Plan.</w:t>
            </w:r>
          </w:p>
          <w:p w14:paraId="03581D06" w14:textId="77777777" w:rsidR="001F70C8" w:rsidRPr="00A803B9" w:rsidRDefault="001F70C8" w:rsidP="00A56362">
            <w:pPr>
              <w:rPr>
                <w:rFonts w:ascii="Arial" w:hAnsi="Arial" w:cs="Arial"/>
                <w:bCs/>
                <w:sz w:val="24"/>
                <w:szCs w:val="24"/>
              </w:rPr>
            </w:pPr>
          </w:p>
          <w:p w14:paraId="665E0EDF" w14:textId="05FDB44F" w:rsidR="001F70C8" w:rsidRPr="00A803B9" w:rsidRDefault="001F70C8" w:rsidP="00A56362">
            <w:pPr>
              <w:rPr>
                <w:rFonts w:ascii="Arial" w:hAnsi="Arial" w:cs="Arial"/>
                <w:bCs/>
                <w:sz w:val="24"/>
                <w:szCs w:val="24"/>
              </w:rPr>
            </w:pPr>
            <w:r w:rsidRPr="00A803B9">
              <w:rPr>
                <w:rFonts w:ascii="Arial" w:hAnsi="Arial" w:cs="Arial"/>
                <w:bCs/>
                <w:sz w:val="24"/>
                <w:szCs w:val="24"/>
              </w:rPr>
              <w:t>Mossley is a town in which all residents share a universal understanding of the physical, economic, social and political landscape of their town and it is of paramount importance to the Town Council that all residents have an opportunity to contribute to a plan which will apply to future consideration</w:t>
            </w:r>
            <w:r w:rsidR="00DC4E96">
              <w:rPr>
                <w:rFonts w:ascii="Arial" w:hAnsi="Arial" w:cs="Arial"/>
                <w:bCs/>
                <w:sz w:val="24"/>
                <w:szCs w:val="24"/>
              </w:rPr>
              <w:t>s</w:t>
            </w:r>
            <w:r w:rsidRPr="00A803B9">
              <w:rPr>
                <w:rFonts w:ascii="Arial" w:hAnsi="Arial" w:cs="Arial"/>
                <w:bCs/>
                <w:sz w:val="24"/>
                <w:szCs w:val="24"/>
              </w:rPr>
              <w:t>.</w:t>
            </w:r>
          </w:p>
          <w:p w14:paraId="12D995DC" w14:textId="77777777" w:rsidR="00D269C9" w:rsidRPr="00A803B9" w:rsidRDefault="00D269C9" w:rsidP="00C03706">
            <w:pPr>
              <w:shd w:val="clear" w:color="auto" w:fill="FFFFFF"/>
              <w:rPr>
                <w:rFonts w:ascii="Arial" w:eastAsia="Times New Roman" w:hAnsi="Arial" w:cs="Arial"/>
                <w:sz w:val="24"/>
                <w:szCs w:val="24"/>
                <w:lang w:eastAsia="en-GB"/>
              </w:rPr>
            </w:pPr>
          </w:p>
          <w:p w14:paraId="1DAF51C1" w14:textId="47B8AD35" w:rsidR="00C03706" w:rsidRPr="00A803B9" w:rsidRDefault="00C03706" w:rsidP="00C03706">
            <w:pPr>
              <w:shd w:val="clear" w:color="auto" w:fill="FFFFFF"/>
              <w:rPr>
                <w:rFonts w:ascii="Arial" w:eastAsia="Times New Roman" w:hAnsi="Arial" w:cs="Arial"/>
                <w:sz w:val="24"/>
                <w:szCs w:val="24"/>
                <w:lang w:eastAsia="en-GB"/>
              </w:rPr>
            </w:pPr>
            <w:r w:rsidRPr="00A803B9">
              <w:rPr>
                <w:rFonts w:ascii="Arial" w:eastAsia="Times New Roman" w:hAnsi="Arial" w:cs="Arial"/>
                <w:sz w:val="24"/>
                <w:szCs w:val="24"/>
                <w:lang w:eastAsia="en-GB"/>
              </w:rPr>
              <w:t>The Parish area comprises the catchment area for access to local services</w:t>
            </w:r>
          </w:p>
          <w:p w14:paraId="6EA8BA6D" w14:textId="3B5F5BDE" w:rsidR="003B0368" w:rsidRPr="00A803B9" w:rsidRDefault="00C03706" w:rsidP="00C03706">
            <w:pPr>
              <w:shd w:val="clear" w:color="auto" w:fill="FFFFFF"/>
              <w:spacing w:after="75"/>
              <w:rPr>
                <w:rFonts w:ascii="Arial" w:eastAsia="Times New Roman" w:hAnsi="Arial" w:cs="Arial"/>
                <w:sz w:val="24"/>
                <w:szCs w:val="24"/>
                <w:lang w:eastAsia="en-GB"/>
              </w:rPr>
            </w:pPr>
            <w:r w:rsidRPr="00A803B9">
              <w:rPr>
                <w:rFonts w:ascii="Arial" w:eastAsia="Times New Roman" w:hAnsi="Arial" w:cs="Arial"/>
                <w:sz w:val="24"/>
                <w:szCs w:val="24"/>
                <w:shd w:val="clear" w:color="auto" w:fill="FFFFFF"/>
                <w:lang w:eastAsia="en-GB"/>
              </w:rPr>
              <w:t>such as shops, primary schools, doctors’ surgery, parks or other facilities, many of which can be accessed on foot</w:t>
            </w:r>
            <w:r w:rsidR="0089054B" w:rsidRPr="00A803B9">
              <w:rPr>
                <w:rFonts w:ascii="Arial" w:eastAsia="Times New Roman" w:hAnsi="Arial" w:cs="Arial"/>
                <w:sz w:val="24"/>
                <w:szCs w:val="24"/>
                <w:shd w:val="clear" w:color="auto" w:fill="FFFFFF"/>
                <w:lang w:eastAsia="en-GB"/>
              </w:rPr>
              <w:t>.</w:t>
            </w:r>
          </w:p>
          <w:p w14:paraId="5E81847D" w14:textId="77777777" w:rsidR="00D269C9" w:rsidRPr="00A803B9" w:rsidRDefault="00D269C9" w:rsidP="00D269C9">
            <w:pPr>
              <w:rPr>
                <w:rFonts w:ascii="Arial" w:hAnsi="Arial" w:cs="Arial"/>
                <w:bCs/>
                <w:sz w:val="24"/>
                <w:szCs w:val="24"/>
              </w:rPr>
            </w:pPr>
          </w:p>
          <w:p w14:paraId="1B8CBC21" w14:textId="6079857D" w:rsidR="005E3AFC" w:rsidRPr="00A803B9" w:rsidRDefault="001F42BA" w:rsidP="00D269C9">
            <w:pPr>
              <w:rPr>
                <w:rFonts w:ascii="Arial" w:hAnsi="Arial" w:cs="Arial"/>
                <w:bCs/>
                <w:sz w:val="24"/>
                <w:szCs w:val="24"/>
              </w:rPr>
            </w:pPr>
            <w:r w:rsidRPr="00A803B9">
              <w:rPr>
                <w:rFonts w:ascii="Arial" w:hAnsi="Arial" w:cs="Arial"/>
                <w:bCs/>
                <w:sz w:val="24"/>
                <w:szCs w:val="24"/>
              </w:rPr>
              <w:t>T</w:t>
            </w:r>
            <w:r w:rsidR="005E3AFC" w:rsidRPr="00A803B9">
              <w:rPr>
                <w:rFonts w:ascii="Arial" w:hAnsi="Arial" w:cs="Arial"/>
                <w:bCs/>
                <w:sz w:val="24"/>
                <w:szCs w:val="24"/>
              </w:rPr>
              <w:t xml:space="preserve">he </w:t>
            </w:r>
            <w:r w:rsidR="00374F8B" w:rsidRPr="00A803B9">
              <w:rPr>
                <w:rFonts w:ascii="Arial" w:hAnsi="Arial" w:cs="Arial"/>
                <w:bCs/>
                <w:sz w:val="24"/>
                <w:szCs w:val="24"/>
              </w:rPr>
              <w:t>Parish is</w:t>
            </w:r>
            <w:r w:rsidR="00835055" w:rsidRPr="00A803B9">
              <w:rPr>
                <w:rFonts w:ascii="Arial" w:hAnsi="Arial" w:cs="Arial"/>
                <w:bCs/>
                <w:sz w:val="24"/>
                <w:szCs w:val="24"/>
              </w:rPr>
              <w:t xml:space="preserve"> </w:t>
            </w:r>
            <w:r w:rsidR="00374F8B" w:rsidRPr="00A803B9">
              <w:rPr>
                <w:rFonts w:ascii="Arial" w:hAnsi="Arial" w:cs="Arial"/>
                <w:bCs/>
                <w:sz w:val="24"/>
                <w:szCs w:val="24"/>
              </w:rPr>
              <w:t>an</w:t>
            </w:r>
            <w:r w:rsidR="003B0368" w:rsidRPr="00A803B9">
              <w:rPr>
                <w:rFonts w:ascii="Arial" w:hAnsi="Arial" w:cs="Arial"/>
                <w:bCs/>
                <w:sz w:val="24"/>
                <w:szCs w:val="24"/>
              </w:rPr>
              <w:t xml:space="preserve"> </w:t>
            </w:r>
            <w:r w:rsidR="005E3AFC" w:rsidRPr="00A803B9">
              <w:rPr>
                <w:rFonts w:ascii="Arial" w:hAnsi="Arial" w:cs="Arial"/>
                <w:bCs/>
                <w:sz w:val="24"/>
                <w:szCs w:val="24"/>
              </w:rPr>
              <w:t xml:space="preserve">area where formal </w:t>
            </w:r>
            <w:r w:rsidR="003B0368" w:rsidRPr="00A803B9">
              <w:rPr>
                <w:rFonts w:ascii="Arial" w:hAnsi="Arial" w:cs="Arial"/>
                <w:bCs/>
                <w:sz w:val="24"/>
                <w:szCs w:val="24"/>
              </w:rPr>
              <w:t>and</w:t>
            </w:r>
            <w:r w:rsidR="005E3AFC" w:rsidRPr="00A803B9">
              <w:rPr>
                <w:rFonts w:ascii="Arial" w:hAnsi="Arial" w:cs="Arial"/>
                <w:bCs/>
                <w:sz w:val="24"/>
                <w:szCs w:val="24"/>
              </w:rPr>
              <w:t xml:space="preserve"> informal networks of </w:t>
            </w:r>
            <w:r w:rsidR="0044361A" w:rsidRPr="00A803B9">
              <w:rPr>
                <w:rFonts w:ascii="Arial" w:hAnsi="Arial" w:cs="Arial"/>
                <w:bCs/>
                <w:sz w:val="24"/>
                <w:szCs w:val="24"/>
              </w:rPr>
              <w:t>community-based</w:t>
            </w:r>
            <w:r w:rsidR="005E3AFC" w:rsidRPr="00A803B9">
              <w:rPr>
                <w:rFonts w:ascii="Arial" w:hAnsi="Arial" w:cs="Arial"/>
                <w:bCs/>
                <w:sz w:val="24"/>
                <w:szCs w:val="24"/>
              </w:rPr>
              <w:t xml:space="preserve"> groups operate</w:t>
            </w:r>
            <w:r w:rsidR="003B0368" w:rsidRPr="00A803B9">
              <w:rPr>
                <w:rFonts w:ascii="Arial" w:hAnsi="Arial" w:cs="Arial"/>
                <w:bCs/>
                <w:sz w:val="24"/>
                <w:szCs w:val="24"/>
              </w:rPr>
              <w:t>.</w:t>
            </w:r>
          </w:p>
          <w:p w14:paraId="416D7AD8" w14:textId="273CEB76" w:rsidR="00AE03F9" w:rsidRPr="00A803B9" w:rsidRDefault="00AE03F9" w:rsidP="00A56362">
            <w:pPr>
              <w:rPr>
                <w:rFonts w:ascii="Arial" w:hAnsi="Arial" w:cs="Arial"/>
                <w:sz w:val="24"/>
                <w:szCs w:val="24"/>
              </w:rPr>
            </w:pPr>
          </w:p>
        </w:tc>
      </w:tr>
      <w:tr w:rsidR="00A803B9" w:rsidRPr="00A803B9" w14:paraId="749451FE" w14:textId="77777777" w:rsidTr="00A56362">
        <w:tc>
          <w:tcPr>
            <w:tcW w:w="704" w:type="dxa"/>
          </w:tcPr>
          <w:p w14:paraId="6ADC7359"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t>4</w:t>
            </w:r>
          </w:p>
        </w:tc>
        <w:tc>
          <w:tcPr>
            <w:tcW w:w="8312" w:type="dxa"/>
          </w:tcPr>
          <w:p w14:paraId="26421871" w14:textId="3F604F59" w:rsidR="001F70C8" w:rsidRPr="00A803B9" w:rsidRDefault="001F70C8" w:rsidP="00A56362">
            <w:pPr>
              <w:rPr>
                <w:rFonts w:ascii="Arial" w:hAnsi="Arial" w:cs="Arial"/>
                <w:bCs/>
                <w:sz w:val="24"/>
                <w:szCs w:val="24"/>
              </w:rPr>
            </w:pPr>
            <w:r w:rsidRPr="00A803B9">
              <w:rPr>
                <w:rFonts w:ascii="Arial" w:hAnsi="Arial" w:cs="Arial"/>
                <w:bCs/>
                <w:sz w:val="24"/>
                <w:szCs w:val="24"/>
              </w:rPr>
              <w:t xml:space="preserve">The decision to request designation of a Neighbourhood Plan was taken at the meeting of the Town Council on </w:t>
            </w:r>
            <w:r w:rsidR="003B0368" w:rsidRPr="00A803B9">
              <w:rPr>
                <w:rFonts w:ascii="Arial" w:hAnsi="Arial" w:cs="Arial"/>
                <w:bCs/>
                <w:sz w:val="24"/>
                <w:szCs w:val="24"/>
              </w:rPr>
              <w:t>16 June</w:t>
            </w:r>
            <w:r w:rsidRPr="00A803B9">
              <w:rPr>
                <w:rFonts w:ascii="Arial" w:hAnsi="Arial" w:cs="Arial"/>
                <w:bCs/>
                <w:sz w:val="24"/>
                <w:szCs w:val="24"/>
              </w:rPr>
              <w:t xml:space="preserve"> 2021.</w:t>
            </w:r>
          </w:p>
          <w:p w14:paraId="50B06B4F" w14:textId="77777777" w:rsidR="001F70C8" w:rsidRPr="00A803B9" w:rsidRDefault="001F70C8" w:rsidP="00A56362">
            <w:pPr>
              <w:rPr>
                <w:rFonts w:ascii="Arial" w:hAnsi="Arial" w:cs="Arial"/>
                <w:bCs/>
                <w:sz w:val="24"/>
                <w:szCs w:val="24"/>
              </w:rPr>
            </w:pPr>
          </w:p>
          <w:p w14:paraId="1B11A1C0" w14:textId="025DF5AC" w:rsidR="001F70C8" w:rsidRDefault="001F70C8" w:rsidP="00A56362">
            <w:pPr>
              <w:rPr>
                <w:rFonts w:ascii="Arial" w:hAnsi="Arial" w:cs="Arial"/>
                <w:bCs/>
                <w:sz w:val="24"/>
                <w:szCs w:val="24"/>
              </w:rPr>
            </w:pPr>
            <w:r w:rsidRPr="00A803B9">
              <w:rPr>
                <w:rFonts w:ascii="Arial" w:hAnsi="Arial" w:cs="Arial"/>
                <w:bCs/>
                <w:sz w:val="24"/>
                <w:szCs w:val="24"/>
              </w:rPr>
              <w:t>The following resolution</w:t>
            </w:r>
            <w:r w:rsidR="00312817">
              <w:rPr>
                <w:rFonts w:ascii="Arial" w:hAnsi="Arial" w:cs="Arial"/>
                <w:bCs/>
                <w:sz w:val="24"/>
                <w:szCs w:val="24"/>
              </w:rPr>
              <w:t>s</w:t>
            </w:r>
            <w:r w:rsidRPr="00A803B9">
              <w:rPr>
                <w:rFonts w:ascii="Arial" w:hAnsi="Arial" w:cs="Arial"/>
                <w:bCs/>
                <w:sz w:val="24"/>
                <w:szCs w:val="24"/>
              </w:rPr>
              <w:t xml:space="preserve"> w</w:t>
            </w:r>
            <w:r w:rsidR="00312817">
              <w:rPr>
                <w:rFonts w:ascii="Arial" w:hAnsi="Arial" w:cs="Arial"/>
                <w:bCs/>
                <w:sz w:val="24"/>
                <w:szCs w:val="24"/>
              </w:rPr>
              <w:t>ere</w:t>
            </w:r>
            <w:r w:rsidRPr="00A803B9">
              <w:rPr>
                <w:rFonts w:ascii="Arial" w:hAnsi="Arial" w:cs="Arial"/>
                <w:bCs/>
                <w:sz w:val="24"/>
                <w:szCs w:val="24"/>
              </w:rPr>
              <w:t xml:space="preserve"> adopted:</w:t>
            </w:r>
          </w:p>
          <w:p w14:paraId="69A66BBF" w14:textId="77777777" w:rsidR="00467A9C" w:rsidRPr="00A803B9" w:rsidRDefault="00467A9C" w:rsidP="00A56362">
            <w:pPr>
              <w:rPr>
                <w:rFonts w:ascii="Arial" w:hAnsi="Arial" w:cs="Arial"/>
                <w:bCs/>
                <w:sz w:val="24"/>
                <w:szCs w:val="24"/>
              </w:rPr>
            </w:pPr>
          </w:p>
          <w:p w14:paraId="054D5C3E" w14:textId="5C699BD2" w:rsidR="00467A9C" w:rsidRPr="00467A9C" w:rsidRDefault="00467A9C" w:rsidP="00467A9C">
            <w:pPr>
              <w:numPr>
                <w:ilvl w:val="0"/>
                <w:numId w:val="6"/>
              </w:numPr>
              <w:spacing w:after="200" w:line="276" w:lineRule="auto"/>
              <w:contextualSpacing/>
              <w:rPr>
                <w:rFonts w:ascii="Arial" w:eastAsia="Calibri" w:hAnsi="Arial" w:cs="Arial"/>
                <w:bCs/>
                <w:sz w:val="24"/>
                <w:szCs w:val="24"/>
              </w:rPr>
            </w:pPr>
            <w:r w:rsidRPr="00467A9C">
              <w:rPr>
                <w:rFonts w:ascii="Arial" w:eastAsia="Calibri" w:hAnsi="Arial" w:cs="Arial"/>
                <w:bCs/>
                <w:sz w:val="24"/>
                <w:szCs w:val="24"/>
              </w:rPr>
              <w:t xml:space="preserve">That </w:t>
            </w:r>
            <w:r w:rsidR="0044361A" w:rsidRPr="00467A9C">
              <w:rPr>
                <w:rFonts w:ascii="Arial" w:eastAsia="Calibri" w:hAnsi="Arial" w:cs="Arial"/>
                <w:bCs/>
                <w:sz w:val="24"/>
                <w:szCs w:val="24"/>
              </w:rPr>
              <w:t>to</w:t>
            </w:r>
            <w:r w:rsidRPr="00467A9C">
              <w:rPr>
                <w:rFonts w:ascii="Arial" w:eastAsia="Calibri" w:hAnsi="Arial" w:cs="Arial"/>
                <w:bCs/>
                <w:sz w:val="24"/>
                <w:szCs w:val="24"/>
              </w:rPr>
              <w:t xml:space="preserve"> develop a shared vision for the Town of Mossley and to shape the development and growth of the locality through the preparation of a neighbourhood development plan, and pursuant to </w:t>
            </w:r>
            <w:r w:rsidRPr="00467A9C">
              <w:rPr>
                <w:rFonts w:ascii="Arial" w:eastAsia="Calibri" w:hAnsi="Arial" w:cs="Arial"/>
                <w:bCs/>
                <w:sz w:val="24"/>
                <w:szCs w:val="24"/>
              </w:rPr>
              <w:lastRenderedPageBreak/>
              <w:t>section 61G of The Town and Country Planning Act 1990 and the Neighbourhood Planning (General) Regulations 2012 (as amended), the Town Council makes application to Tameside MBC for the designation of the administrative area of the Mossley Town (Parish) Council as the Mossley Neighbourhood Plan Area.</w:t>
            </w:r>
          </w:p>
          <w:p w14:paraId="03D865F5" w14:textId="77777777" w:rsidR="00467A9C" w:rsidRPr="00467A9C" w:rsidRDefault="00467A9C" w:rsidP="00467A9C">
            <w:pPr>
              <w:numPr>
                <w:ilvl w:val="0"/>
                <w:numId w:val="6"/>
              </w:numPr>
              <w:spacing w:after="160" w:line="259" w:lineRule="auto"/>
              <w:contextualSpacing/>
              <w:rPr>
                <w:rFonts w:ascii="Arial" w:eastAsia="Calibri" w:hAnsi="Arial" w:cs="Times New Roman"/>
                <w:sz w:val="24"/>
              </w:rPr>
            </w:pPr>
            <w:r w:rsidRPr="00467A9C">
              <w:rPr>
                <w:rFonts w:ascii="Arial" w:eastAsia="Calibri" w:hAnsi="Arial" w:cs="Times New Roman"/>
                <w:sz w:val="24"/>
              </w:rPr>
              <w:t>That the resolution adopted on 24 February 2021 (minute 2086), seeking designation of the entire Mossley Ward as a neighbourhood plan area be rescinded.</w:t>
            </w:r>
          </w:p>
          <w:p w14:paraId="1FCC1AA8" w14:textId="77777777" w:rsidR="00467A9C" w:rsidRPr="00467A9C" w:rsidRDefault="00467A9C" w:rsidP="00467A9C">
            <w:pPr>
              <w:numPr>
                <w:ilvl w:val="0"/>
                <w:numId w:val="6"/>
              </w:numPr>
              <w:spacing w:after="160" w:line="259" w:lineRule="auto"/>
              <w:contextualSpacing/>
              <w:rPr>
                <w:rFonts w:ascii="Arial" w:eastAsia="Calibri" w:hAnsi="Arial" w:cs="Times New Roman"/>
                <w:sz w:val="24"/>
              </w:rPr>
            </w:pPr>
            <w:r w:rsidRPr="00467A9C">
              <w:rPr>
                <w:rFonts w:ascii="Arial" w:eastAsia="Calibri" w:hAnsi="Arial" w:cs="Times New Roman"/>
                <w:sz w:val="24"/>
              </w:rPr>
              <w:t>That the Clerk in consultation with the Chair be authorised to finalise the Supporting Statement for submission to Tameside MBC.</w:t>
            </w:r>
          </w:p>
          <w:p w14:paraId="0E76F362" w14:textId="77777777" w:rsidR="001F70C8" w:rsidRPr="00A803B9" w:rsidRDefault="001F70C8" w:rsidP="00A56362">
            <w:pPr>
              <w:rPr>
                <w:rFonts w:ascii="Arial" w:hAnsi="Arial" w:cs="Arial"/>
                <w:bCs/>
                <w:sz w:val="24"/>
                <w:szCs w:val="24"/>
              </w:rPr>
            </w:pPr>
          </w:p>
          <w:p w14:paraId="3B577307" w14:textId="70C65287" w:rsidR="001F70C8" w:rsidRPr="000450C2" w:rsidRDefault="001F70C8" w:rsidP="00A56362">
            <w:pPr>
              <w:rPr>
                <w:rFonts w:ascii="Arial" w:hAnsi="Arial" w:cs="Arial"/>
                <w:sz w:val="24"/>
                <w:szCs w:val="24"/>
              </w:rPr>
            </w:pPr>
            <w:r w:rsidRPr="000450C2">
              <w:rPr>
                <w:rFonts w:ascii="Arial" w:hAnsi="Arial" w:cs="Arial"/>
                <w:sz w:val="24"/>
                <w:szCs w:val="24"/>
              </w:rPr>
              <w:t xml:space="preserve">Prior to adopting the resolution, the Town Council participated in advisory sessions with </w:t>
            </w:r>
            <w:r w:rsidR="000450C2" w:rsidRPr="000450C2">
              <w:rPr>
                <w:rFonts w:ascii="Arial" w:hAnsi="Arial" w:cs="Arial"/>
                <w:sz w:val="24"/>
                <w:szCs w:val="24"/>
              </w:rPr>
              <w:t xml:space="preserve">Abbie Miladinovic, </w:t>
            </w:r>
            <w:r w:rsidR="00AD6376" w:rsidRPr="000450C2">
              <w:rPr>
                <w:rFonts w:ascii="Arial" w:hAnsi="Arial" w:cs="Arial"/>
                <w:color w:val="000000"/>
                <w:sz w:val="24"/>
                <w:szCs w:val="24"/>
                <w:shd w:val="clear" w:color="auto" w:fill="FFFFFF"/>
              </w:rPr>
              <w:t xml:space="preserve">acting in </w:t>
            </w:r>
            <w:r w:rsidR="000450C2" w:rsidRPr="000450C2">
              <w:rPr>
                <w:rFonts w:ascii="Arial" w:hAnsi="Arial" w:cs="Arial"/>
                <w:color w:val="000000"/>
                <w:sz w:val="24"/>
                <w:szCs w:val="24"/>
                <w:shd w:val="clear" w:color="auto" w:fill="FFFFFF"/>
              </w:rPr>
              <w:t>her</w:t>
            </w:r>
            <w:r w:rsidR="00AD6376" w:rsidRPr="000450C2">
              <w:rPr>
                <w:rFonts w:ascii="Arial" w:hAnsi="Arial" w:cs="Arial"/>
                <w:color w:val="000000"/>
                <w:sz w:val="24"/>
                <w:szCs w:val="24"/>
                <w:shd w:val="clear" w:color="auto" w:fill="FFFFFF"/>
              </w:rPr>
              <w:t xml:space="preserve"> capacity as a volunteer Locality Neighbourhood Planning Champion</w:t>
            </w:r>
            <w:r w:rsidRPr="000450C2">
              <w:rPr>
                <w:rFonts w:ascii="Arial" w:hAnsi="Arial" w:cs="Arial"/>
                <w:sz w:val="24"/>
                <w:szCs w:val="24"/>
              </w:rPr>
              <w:t xml:space="preserve"> and with the lead councillor for neighbourhood planning at the adjacent Saddleworth Parish Council. These sessions complemented the views of the Town Council expressed over a considerable </w:t>
            </w:r>
            <w:r w:rsidR="00014AB6" w:rsidRPr="000450C2">
              <w:rPr>
                <w:rFonts w:ascii="Arial" w:hAnsi="Arial" w:cs="Arial"/>
                <w:sz w:val="24"/>
                <w:szCs w:val="24"/>
              </w:rPr>
              <w:t>period</w:t>
            </w:r>
            <w:r w:rsidRPr="000450C2">
              <w:rPr>
                <w:rFonts w:ascii="Arial" w:hAnsi="Arial" w:cs="Arial"/>
                <w:sz w:val="24"/>
                <w:szCs w:val="24"/>
              </w:rPr>
              <w:t xml:space="preserve"> that designation as a Neighbourhood Plan area would be the aim of the Town Council.</w:t>
            </w:r>
          </w:p>
          <w:p w14:paraId="24E4B22E" w14:textId="77777777" w:rsidR="001F70C8" w:rsidRPr="00A803B9" w:rsidRDefault="001F70C8" w:rsidP="00A56362">
            <w:pPr>
              <w:rPr>
                <w:rFonts w:ascii="Arial" w:hAnsi="Arial" w:cs="Arial"/>
                <w:sz w:val="24"/>
                <w:szCs w:val="24"/>
              </w:rPr>
            </w:pPr>
          </w:p>
        </w:tc>
      </w:tr>
      <w:tr w:rsidR="00A803B9" w:rsidRPr="00A803B9" w14:paraId="01E30EC3" w14:textId="77777777" w:rsidTr="00A56362">
        <w:tc>
          <w:tcPr>
            <w:tcW w:w="704" w:type="dxa"/>
          </w:tcPr>
          <w:p w14:paraId="791A81D2"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lastRenderedPageBreak/>
              <w:t>5</w:t>
            </w:r>
          </w:p>
        </w:tc>
        <w:tc>
          <w:tcPr>
            <w:tcW w:w="8312" w:type="dxa"/>
          </w:tcPr>
          <w:p w14:paraId="08F33B92" w14:textId="77777777" w:rsidR="001F70C8" w:rsidRPr="00A803B9" w:rsidRDefault="001F70C8" w:rsidP="00A56362">
            <w:pPr>
              <w:rPr>
                <w:rFonts w:ascii="Arial" w:hAnsi="Arial" w:cs="Arial"/>
                <w:sz w:val="24"/>
                <w:szCs w:val="24"/>
              </w:rPr>
            </w:pPr>
            <w:r w:rsidRPr="00A803B9">
              <w:rPr>
                <w:rFonts w:ascii="Arial" w:hAnsi="Arial" w:cs="Arial"/>
                <w:sz w:val="24"/>
                <w:szCs w:val="24"/>
              </w:rPr>
              <w:t>The broad aim of the Plan is to cover sustainability, housing of all types, employment and the commercial environment, community services including health, cultural and sporting facilities together with general and historic environmental matters of concern.</w:t>
            </w:r>
          </w:p>
          <w:p w14:paraId="76410144" w14:textId="77777777" w:rsidR="001F70C8" w:rsidRPr="00A803B9" w:rsidRDefault="001F70C8" w:rsidP="00A56362">
            <w:pPr>
              <w:rPr>
                <w:rFonts w:ascii="Arial" w:hAnsi="Arial" w:cs="Arial"/>
                <w:sz w:val="24"/>
                <w:szCs w:val="24"/>
              </w:rPr>
            </w:pPr>
          </w:p>
          <w:p w14:paraId="36DA7481" w14:textId="77777777" w:rsidR="001F70C8" w:rsidRPr="00A803B9" w:rsidRDefault="001F70C8" w:rsidP="00A56362">
            <w:pPr>
              <w:rPr>
                <w:rFonts w:ascii="Arial" w:hAnsi="Arial" w:cs="Arial"/>
                <w:sz w:val="24"/>
                <w:szCs w:val="24"/>
              </w:rPr>
            </w:pPr>
            <w:r w:rsidRPr="00A803B9">
              <w:rPr>
                <w:rFonts w:ascii="Arial" w:hAnsi="Arial" w:cs="Arial"/>
                <w:sz w:val="24"/>
                <w:szCs w:val="24"/>
              </w:rPr>
              <w:t xml:space="preserve">It is accepted that there may be issues to be covered in the Plan which cannot be outlined at this stage pending public participation exercises which may reveal additional areas of concern to the community. </w:t>
            </w:r>
          </w:p>
          <w:p w14:paraId="75B45ACB" w14:textId="77777777" w:rsidR="001F70C8" w:rsidRPr="00A803B9" w:rsidRDefault="001F70C8" w:rsidP="00A56362">
            <w:pPr>
              <w:rPr>
                <w:rFonts w:ascii="Arial" w:hAnsi="Arial" w:cs="Arial"/>
                <w:sz w:val="24"/>
                <w:szCs w:val="24"/>
              </w:rPr>
            </w:pPr>
          </w:p>
          <w:p w14:paraId="230C0719" w14:textId="77777777" w:rsidR="001F70C8" w:rsidRPr="00A803B9" w:rsidRDefault="001F70C8" w:rsidP="00A56362">
            <w:pPr>
              <w:rPr>
                <w:rFonts w:ascii="Arial" w:hAnsi="Arial" w:cs="Arial"/>
                <w:sz w:val="24"/>
                <w:szCs w:val="24"/>
              </w:rPr>
            </w:pPr>
            <w:r w:rsidRPr="00A803B9">
              <w:rPr>
                <w:rFonts w:ascii="Arial" w:hAnsi="Arial" w:cs="Arial"/>
                <w:sz w:val="24"/>
                <w:szCs w:val="24"/>
              </w:rPr>
              <w:t xml:space="preserve">The Plan will aim to preserve the character of Mossley as an attractive area to live, work and participate in leisure activities. </w:t>
            </w:r>
          </w:p>
          <w:p w14:paraId="1F790C8C" w14:textId="77777777" w:rsidR="001F70C8" w:rsidRPr="00A803B9" w:rsidRDefault="001F70C8" w:rsidP="00A56362">
            <w:pPr>
              <w:rPr>
                <w:rFonts w:ascii="Arial" w:hAnsi="Arial" w:cs="Arial"/>
                <w:sz w:val="24"/>
                <w:szCs w:val="24"/>
              </w:rPr>
            </w:pPr>
          </w:p>
        </w:tc>
      </w:tr>
      <w:tr w:rsidR="00A803B9" w:rsidRPr="00A803B9" w14:paraId="0FABB236" w14:textId="77777777" w:rsidTr="00A56362">
        <w:tc>
          <w:tcPr>
            <w:tcW w:w="704" w:type="dxa"/>
          </w:tcPr>
          <w:p w14:paraId="7EB9EF48" w14:textId="77777777" w:rsidR="001F70C8" w:rsidRPr="00A803B9" w:rsidRDefault="001F70C8" w:rsidP="00A56362">
            <w:pPr>
              <w:jc w:val="center"/>
              <w:rPr>
                <w:rFonts w:ascii="Arial" w:hAnsi="Arial" w:cs="Arial"/>
                <w:sz w:val="24"/>
                <w:szCs w:val="24"/>
              </w:rPr>
            </w:pPr>
            <w:r w:rsidRPr="00A803B9">
              <w:rPr>
                <w:rFonts w:ascii="Arial" w:hAnsi="Arial" w:cs="Arial"/>
                <w:sz w:val="24"/>
                <w:szCs w:val="24"/>
              </w:rPr>
              <w:t>6</w:t>
            </w:r>
          </w:p>
        </w:tc>
        <w:tc>
          <w:tcPr>
            <w:tcW w:w="8312" w:type="dxa"/>
          </w:tcPr>
          <w:p w14:paraId="3E1D8FF3" w14:textId="77777777" w:rsidR="001F70C8" w:rsidRPr="00A803B9" w:rsidRDefault="001F70C8" w:rsidP="00A56362">
            <w:pPr>
              <w:rPr>
                <w:rFonts w:ascii="Arial" w:hAnsi="Arial" w:cs="Arial"/>
                <w:sz w:val="24"/>
                <w:szCs w:val="24"/>
              </w:rPr>
            </w:pPr>
            <w:r w:rsidRPr="00A803B9">
              <w:rPr>
                <w:rFonts w:ascii="Arial" w:hAnsi="Arial" w:cs="Arial"/>
                <w:sz w:val="24"/>
                <w:szCs w:val="24"/>
              </w:rPr>
              <w:t xml:space="preserve">The Town Council believes that this will be an opportunity for the community to provide input into the future development of the town and will contribute to the ambition of Tameside MBC in the creation of new development plans for the whole borough. </w:t>
            </w:r>
          </w:p>
          <w:p w14:paraId="0F283253" w14:textId="77777777" w:rsidR="001F70C8" w:rsidRPr="00A803B9" w:rsidRDefault="001F70C8" w:rsidP="00A56362">
            <w:pPr>
              <w:rPr>
                <w:rFonts w:ascii="Arial" w:hAnsi="Arial" w:cs="Arial"/>
                <w:sz w:val="24"/>
                <w:szCs w:val="24"/>
              </w:rPr>
            </w:pPr>
          </w:p>
          <w:p w14:paraId="141F53DA" w14:textId="77777777" w:rsidR="001F70C8" w:rsidRPr="00A803B9" w:rsidRDefault="001F70C8" w:rsidP="00A56362">
            <w:pPr>
              <w:rPr>
                <w:rFonts w:ascii="Arial" w:hAnsi="Arial" w:cs="Arial"/>
                <w:sz w:val="24"/>
                <w:szCs w:val="24"/>
              </w:rPr>
            </w:pPr>
            <w:r w:rsidRPr="00A803B9">
              <w:rPr>
                <w:rFonts w:ascii="Arial" w:hAnsi="Arial" w:cs="Arial"/>
                <w:sz w:val="24"/>
                <w:szCs w:val="24"/>
              </w:rPr>
              <w:t>Local people will have the opportunity to help shape future policies for land use and the scale and appearance of development.</w:t>
            </w:r>
          </w:p>
          <w:p w14:paraId="10E0806E" w14:textId="77777777" w:rsidR="001F70C8" w:rsidRPr="00A803B9" w:rsidRDefault="001F70C8" w:rsidP="00A56362">
            <w:pPr>
              <w:rPr>
                <w:rFonts w:ascii="Arial" w:hAnsi="Arial" w:cs="Arial"/>
                <w:sz w:val="24"/>
                <w:szCs w:val="24"/>
              </w:rPr>
            </w:pPr>
          </w:p>
        </w:tc>
      </w:tr>
      <w:tr w:rsidR="001F70C8" w:rsidRPr="00A803B9" w14:paraId="190B4B3C" w14:textId="77777777" w:rsidTr="00A56362">
        <w:tc>
          <w:tcPr>
            <w:tcW w:w="704" w:type="dxa"/>
          </w:tcPr>
          <w:p w14:paraId="48E08893" w14:textId="77777777" w:rsidR="001F70C8" w:rsidRPr="00A803B9" w:rsidRDefault="001F70C8" w:rsidP="00A56362">
            <w:pPr>
              <w:jc w:val="center"/>
              <w:rPr>
                <w:rFonts w:ascii="Arial" w:hAnsi="Arial" w:cs="Arial"/>
                <w:sz w:val="24"/>
                <w:szCs w:val="24"/>
              </w:rPr>
            </w:pPr>
          </w:p>
        </w:tc>
        <w:tc>
          <w:tcPr>
            <w:tcW w:w="8312" w:type="dxa"/>
          </w:tcPr>
          <w:p w14:paraId="68E449C4" w14:textId="77777777" w:rsidR="001F70C8" w:rsidRPr="00A803B9" w:rsidRDefault="001F70C8" w:rsidP="00A56362">
            <w:pPr>
              <w:rPr>
                <w:rFonts w:ascii="Arial" w:hAnsi="Arial" w:cs="Arial"/>
                <w:sz w:val="24"/>
                <w:szCs w:val="24"/>
              </w:rPr>
            </w:pPr>
            <w:r w:rsidRPr="00A803B9">
              <w:rPr>
                <w:rFonts w:ascii="Arial" w:hAnsi="Arial" w:cs="Arial"/>
                <w:sz w:val="24"/>
                <w:szCs w:val="24"/>
              </w:rPr>
              <w:t>Endorsed by the Chair and Members of Mossley Town Council</w:t>
            </w:r>
          </w:p>
          <w:p w14:paraId="18EEC04B" w14:textId="77777777" w:rsidR="001F70C8" w:rsidRPr="00A803B9" w:rsidRDefault="001F70C8" w:rsidP="00A56362">
            <w:pPr>
              <w:rPr>
                <w:rFonts w:ascii="Arial" w:hAnsi="Arial" w:cs="Arial"/>
                <w:sz w:val="24"/>
                <w:szCs w:val="24"/>
              </w:rPr>
            </w:pPr>
          </w:p>
          <w:p w14:paraId="1A53B9CA" w14:textId="7B5E55AB" w:rsidR="001F70C8" w:rsidRPr="00A803B9" w:rsidRDefault="001F70C8" w:rsidP="00A56362">
            <w:pPr>
              <w:rPr>
                <w:rFonts w:ascii="Arial" w:hAnsi="Arial" w:cs="Arial"/>
                <w:sz w:val="24"/>
                <w:szCs w:val="24"/>
              </w:rPr>
            </w:pPr>
            <w:r w:rsidRPr="00A803B9">
              <w:rPr>
                <w:rFonts w:ascii="Arial" w:hAnsi="Arial" w:cs="Arial"/>
                <w:sz w:val="24"/>
                <w:szCs w:val="24"/>
              </w:rPr>
              <w:t xml:space="preserve">Date:    </w:t>
            </w:r>
            <w:r w:rsidR="00487316">
              <w:rPr>
                <w:rFonts w:ascii="Arial" w:hAnsi="Arial" w:cs="Arial"/>
                <w:sz w:val="24"/>
                <w:szCs w:val="24"/>
              </w:rPr>
              <w:t>16 June</w:t>
            </w:r>
            <w:r w:rsidRPr="00A803B9">
              <w:rPr>
                <w:rFonts w:ascii="Arial" w:hAnsi="Arial" w:cs="Arial"/>
                <w:sz w:val="24"/>
                <w:szCs w:val="24"/>
              </w:rPr>
              <w:t xml:space="preserve"> 2021</w:t>
            </w:r>
          </w:p>
        </w:tc>
      </w:tr>
    </w:tbl>
    <w:p w14:paraId="09E88A8E" w14:textId="77777777" w:rsidR="001F70C8" w:rsidRPr="00A803B9" w:rsidRDefault="001F70C8" w:rsidP="001F70C8">
      <w:pPr>
        <w:rPr>
          <w:rFonts w:ascii="Arial" w:hAnsi="Arial" w:cs="Arial"/>
          <w:sz w:val="24"/>
          <w:szCs w:val="24"/>
        </w:rPr>
      </w:pPr>
    </w:p>
    <w:p w14:paraId="03DE1317" w14:textId="3D74CACE" w:rsidR="00077154" w:rsidRPr="00A803B9" w:rsidRDefault="009A4669" w:rsidP="009A4669">
      <w:pPr>
        <w:rPr>
          <w:rFonts w:ascii="Arial" w:hAnsi="Arial" w:cs="Arial"/>
          <w:sz w:val="24"/>
          <w:szCs w:val="24"/>
        </w:rPr>
      </w:pPr>
      <w:r w:rsidRPr="00A803B9">
        <w:rPr>
          <w:rFonts w:ascii="Arial" w:hAnsi="Arial" w:cs="Arial"/>
          <w:sz w:val="24"/>
          <w:szCs w:val="24"/>
        </w:rPr>
        <w:br w:type="page"/>
      </w:r>
    </w:p>
    <w:p w14:paraId="6E8390AA" w14:textId="01B20BF5" w:rsidR="00077154" w:rsidRPr="00A803B9" w:rsidRDefault="00077154" w:rsidP="00077154">
      <w:pPr>
        <w:jc w:val="center"/>
        <w:rPr>
          <w:rFonts w:ascii="Arial" w:hAnsi="Arial" w:cs="Arial"/>
          <w:sz w:val="24"/>
          <w:szCs w:val="24"/>
        </w:rPr>
      </w:pPr>
    </w:p>
    <w:p w14:paraId="563A9A86" w14:textId="77777777" w:rsidR="00AE2636" w:rsidRPr="00A803B9" w:rsidRDefault="00AE2636" w:rsidP="00AE2636">
      <w:pPr>
        <w:jc w:val="center"/>
        <w:rPr>
          <w:rFonts w:ascii="Arial" w:hAnsi="Arial" w:cs="Arial"/>
          <w:sz w:val="24"/>
          <w:szCs w:val="24"/>
        </w:rPr>
      </w:pPr>
    </w:p>
    <w:sectPr w:rsidR="00AE2636" w:rsidRPr="00A803B9" w:rsidSect="003D40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E561" w14:textId="77777777" w:rsidR="008C6A4B" w:rsidRDefault="008C6A4B" w:rsidP="001F70C8">
      <w:pPr>
        <w:spacing w:after="0" w:line="240" w:lineRule="auto"/>
      </w:pPr>
      <w:r>
        <w:separator/>
      </w:r>
    </w:p>
  </w:endnote>
  <w:endnote w:type="continuationSeparator" w:id="0">
    <w:p w14:paraId="49589101" w14:textId="77777777" w:rsidR="008C6A4B" w:rsidRDefault="008C6A4B" w:rsidP="001F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E6E3" w14:textId="77777777" w:rsidR="008C6A4B" w:rsidRDefault="008C6A4B" w:rsidP="001F70C8">
      <w:pPr>
        <w:spacing w:after="0" w:line="240" w:lineRule="auto"/>
      </w:pPr>
      <w:r>
        <w:separator/>
      </w:r>
    </w:p>
  </w:footnote>
  <w:footnote w:type="continuationSeparator" w:id="0">
    <w:p w14:paraId="5A99936B" w14:textId="77777777" w:rsidR="008C6A4B" w:rsidRDefault="008C6A4B" w:rsidP="001F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572A1C"/>
    <w:multiLevelType w:val="hybridMultilevel"/>
    <w:tmpl w:val="686ECE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FA47E2"/>
    <w:multiLevelType w:val="hybridMultilevel"/>
    <w:tmpl w:val="BEA41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711"/>
    <w:multiLevelType w:val="multilevel"/>
    <w:tmpl w:val="053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6515F"/>
    <w:multiLevelType w:val="hybridMultilevel"/>
    <w:tmpl w:val="036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E367D"/>
    <w:multiLevelType w:val="hybridMultilevel"/>
    <w:tmpl w:val="157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6"/>
    <w:rsid w:val="000036CE"/>
    <w:rsid w:val="00014AB6"/>
    <w:rsid w:val="00014BF2"/>
    <w:rsid w:val="000206DC"/>
    <w:rsid w:val="00021783"/>
    <w:rsid w:val="000450C2"/>
    <w:rsid w:val="000468A0"/>
    <w:rsid w:val="00050BD4"/>
    <w:rsid w:val="00052F37"/>
    <w:rsid w:val="00055CAA"/>
    <w:rsid w:val="000703FE"/>
    <w:rsid w:val="000720A4"/>
    <w:rsid w:val="00074916"/>
    <w:rsid w:val="00077154"/>
    <w:rsid w:val="00085ECE"/>
    <w:rsid w:val="0009552C"/>
    <w:rsid w:val="000973EA"/>
    <w:rsid w:val="000A0679"/>
    <w:rsid w:val="000B158D"/>
    <w:rsid w:val="000C4662"/>
    <w:rsid w:val="000D31C5"/>
    <w:rsid w:val="000D3582"/>
    <w:rsid w:val="000D56B8"/>
    <w:rsid w:val="000E5F5B"/>
    <w:rsid w:val="000F24E9"/>
    <w:rsid w:val="000F3A2C"/>
    <w:rsid w:val="0012230F"/>
    <w:rsid w:val="0012637F"/>
    <w:rsid w:val="00131DAE"/>
    <w:rsid w:val="00152144"/>
    <w:rsid w:val="0016501B"/>
    <w:rsid w:val="001700A6"/>
    <w:rsid w:val="00174291"/>
    <w:rsid w:val="00180F46"/>
    <w:rsid w:val="00187A4D"/>
    <w:rsid w:val="001A2D27"/>
    <w:rsid w:val="001B4AD5"/>
    <w:rsid w:val="001B5763"/>
    <w:rsid w:val="001C4830"/>
    <w:rsid w:val="001D7125"/>
    <w:rsid w:val="001D7680"/>
    <w:rsid w:val="001E2EEE"/>
    <w:rsid w:val="001F3CD2"/>
    <w:rsid w:val="001F42BA"/>
    <w:rsid w:val="001F502F"/>
    <w:rsid w:val="001F597B"/>
    <w:rsid w:val="001F70C8"/>
    <w:rsid w:val="001F7749"/>
    <w:rsid w:val="00205E46"/>
    <w:rsid w:val="00211C79"/>
    <w:rsid w:val="00224030"/>
    <w:rsid w:val="00231A6F"/>
    <w:rsid w:val="00236CCF"/>
    <w:rsid w:val="00261541"/>
    <w:rsid w:val="00262907"/>
    <w:rsid w:val="00262E57"/>
    <w:rsid w:val="00285B42"/>
    <w:rsid w:val="00290ECC"/>
    <w:rsid w:val="002911FA"/>
    <w:rsid w:val="002A3D7A"/>
    <w:rsid w:val="002E662F"/>
    <w:rsid w:val="0030059A"/>
    <w:rsid w:val="00302A43"/>
    <w:rsid w:val="00312817"/>
    <w:rsid w:val="00321457"/>
    <w:rsid w:val="003222B5"/>
    <w:rsid w:val="00324354"/>
    <w:rsid w:val="00325DE7"/>
    <w:rsid w:val="0033013B"/>
    <w:rsid w:val="00344F14"/>
    <w:rsid w:val="003606C5"/>
    <w:rsid w:val="00364066"/>
    <w:rsid w:val="00365747"/>
    <w:rsid w:val="00367723"/>
    <w:rsid w:val="00371901"/>
    <w:rsid w:val="00374F8B"/>
    <w:rsid w:val="00392E55"/>
    <w:rsid w:val="0039418B"/>
    <w:rsid w:val="00395E0B"/>
    <w:rsid w:val="003A142A"/>
    <w:rsid w:val="003B0368"/>
    <w:rsid w:val="003B1C27"/>
    <w:rsid w:val="003B418F"/>
    <w:rsid w:val="003C30D3"/>
    <w:rsid w:val="003C6A94"/>
    <w:rsid w:val="003C7D7E"/>
    <w:rsid w:val="003D4077"/>
    <w:rsid w:val="003E1FC5"/>
    <w:rsid w:val="003E7844"/>
    <w:rsid w:val="004076B5"/>
    <w:rsid w:val="00425804"/>
    <w:rsid w:val="0044095A"/>
    <w:rsid w:val="0044361A"/>
    <w:rsid w:val="004545FF"/>
    <w:rsid w:val="00467A9C"/>
    <w:rsid w:val="00467AA1"/>
    <w:rsid w:val="00474082"/>
    <w:rsid w:val="00474726"/>
    <w:rsid w:val="004776A4"/>
    <w:rsid w:val="00477D8A"/>
    <w:rsid w:val="0048294A"/>
    <w:rsid w:val="00487316"/>
    <w:rsid w:val="004A43DC"/>
    <w:rsid w:val="004B456D"/>
    <w:rsid w:val="004B7FDC"/>
    <w:rsid w:val="004C3546"/>
    <w:rsid w:val="004C71CE"/>
    <w:rsid w:val="004C7254"/>
    <w:rsid w:val="004D233E"/>
    <w:rsid w:val="004E2EE2"/>
    <w:rsid w:val="004E4739"/>
    <w:rsid w:val="004E7902"/>
    <w:rsid w:val="004F6234"/>
    <w:rsid w:val="004F6C73"/>
    <w:rsid w:val="00507FC0"/>
    <w:rsid w:val="005113C9"/>
    <w:rsid w:val="00514484"/>
    <w:rsid w:val="00522787"/>
    <w:rsid w:val="00524C64"/>
    <w:rsid w:val="0052601B"/>
    <w:rsid w:val="00535D80"/>
    <w:rsid w:val="0054700C"/>
    <w:rsid w:val="00547196"/>
    <w:rsid w:val="00547FA3"/>
    <w:rsid w:val="005521AC"/>
    <w:rsid w:val="00553C30"/>
    <w:rsid w:val="00562E80"/>
    <w:rsid w:val="00563427"/>
    <w:rsid w:val="0056376E"/>
    <w:rsid w:val="00564297"/>
    <w:rsid w:val="00593194"/>
    <w:rsid w:val="005B20CA"/>
    <w:rsid w:val="005C217D"/>
    <w:rsid w:val="005D3151"/>
    <w:rsid w:val="005E3AFC"/>
    <w:rsid w:val="005E4870"/>
    <w:rsid w:val="00600966"/>
    <w:rsid w:val="0062186B"/>
    <w:rsid w:val="00622EA6"/>
    <w:rsid w:val="006254A6"/>
    <w:rsid w:val="0063061D"/>
    <w:rsid w:val="00632FF6"/>
    <w:rsid w:val="00633179"/>
    <w:rsid w:val="00645473"/>
    <w:rsid w:val="00651D11"/>
    <w:rsid w:val="0067154A"/>
    <w:rsid w:val="0067708A"/>
    <w:rsid w:val="0068728F"/>
    <w:rsid w:val="00690186"/>
    <w:rsid w:val="00691250"/>
    <w:rsid w:val="00692733"/>
    <w:rsid w:val="00694D56"/>
    <w:rsid w:val="006A1BEB"/>
    <w:rsid w:val="006A45EC"/>
    <w:rsid w:val="006A4DB6"/>
    <w:rsid w:val="006A7C41"/>
    <w:rsid w:val="006B4306"/>
    <w:rsid w:val="006B5D28"/>
    <w:rsid w:val="006C0DBB"/>
    <w:rsid w:val="006C25B1"/>
    <w:rsid w:val="006E07C5"/>
    <w:rsid w:val="006E3105"/>
    <w:rsid w:val="006E6270"/>
    <w:rsid w:val="006F3D1A"/>
    <w:rsid w:val="007061A1"/>
    <w:rsid w:val="00710D92"/>
    <w:rsid w:val="007173FC"/>
    <w:rsid w:val="00722531"/>
    <w:rsid w:val="00734F2C"/>
    <w:rsid w:val="00737C0A"/>
    <w:rsid w:val="00742A11"/>
    <w:rsid w:val="007474B5"/>
    <w:rsid w:val="00750246"/>
    <w:rsid w:val="007577AF"/>
    <w:rsid w:val="00771928"/>
    <w:rsid w:val="00772BF7"/>
    <w:rsid w:val="00783B66"/>
    <w:rsid w:val="00796511"/>
    <w:rsid w:val="007A2496"/>
    <w:rsid w:val="007A26CE"/>
    <w:rsid w:val="007B1669"/>
    <w:rsid w:val="007B58A7"/>
    <w:rsid w:val="007C06C8"/>
    <w:rsid w:val="007C235F"/>
    <w:rsid w:val="007C33C3"/>
    <w:rsid w:val="007D2DE2"/>
    <w:rsid w:val="007E3F84"/>
    <w:rsid w:val="007F228A"/>
    <w:rsid w:val="00805B69"/>
    <w:rsid w:val="00811768"/>
    <w:rsid w:val="0081632B"/>
    <w:rsid w:val="00817322"/>
    <w:rsid w:val="008305F4"/>
    <w:rsid w:val="00831A78"/>
    <w:rsid w:val="00835055"/>
    <w:rsid w:val="008355E6"/>
    <w:rsid w:val="0084119A"/>
    <w:rsid w:val="00847617"/>
    <w:rsid w:val="00851E74"/>
    <w:rsid w:val="0085765B"/>
    <w:rsid w:val="008622C3"/>
    <w:rsid w:val="00863669"/>
    <w:rsid w:val="00870BBA"/>
    <w:rsid w:val="00885994"/>
    <w:rsid w:val="00887ABC"/>
    <w:rsid w:val="0089054B"/>
    <w:rsid w:val="0089111E"/>
    <w:rsid w:val="00894F47"/>
    <w:rsid w:val="008C5398"/>
    <w:rsid w:val="008C6A4B"/>
    <w:rsid w:val="008E3461"/>
    <w:rsid w:val="008E44A2"/>
    <w:rsid w:val="00905495"/>
    <w:rsid w:val="009110AB"/>
    <w:rsid w:val="00915C1D"/>
    <w:rsid w:val="00921BB2"/>
    <w:rsid w:val="00926E5B"/>
    <w:rsid w:val="00954131"/>
    <w:rsid w:val="0097471B"/>
    <w:rsid w:val="00986415"/>
    <w:rsid w:val="0099691F"/>
    <w:rsid w:val="009A3F06"/>
    <w:rsid w:val="009A4669"/>
    <w:rsid w:val="009A78DB"/>
    <w:rsid w:val="009B1320"/>
    <w:rsid w:val="009B30D7"/>
    <w:rsid w:val="009B3E72"/>
    <w:rsid w:val="009D15EF"/>
    <w:rsid w:val="009D3610"/>
    <w:rsid w:val="009E2BBD"/>
    <w:rsid w:val="00A00F3E"/>
    <w:rsid w:val="00A2184C"/>
    <w:rsid w:val="00A4055F"/>
    <w:rsid w:val="00A4057A"/>
    <w:rsid w:val="00A41C5F"/>
    <w:rsid w:val="00A4672E"/>
    <w:rsid w:val="00A51D57"/>
    <w:rsid w:val="00A53F7A"/>
    <w:rsid w:val="00A60D0F"/>
    <w:rsid w:val="00A803B9"/>
    <w:rsid w:val="00AA0248"/>
    <w:rsid w:val="00AA191B"/>
    <w:rsid w:val="00AA21CC"/>
    <w:rsid w:val="00AA246C"/>
    <w:rsid w:val="00AA45D6"/>
    <w:rsid w:val="00AA7316"/>
    <w:rsid w:val="00AB398A"/>
    <w:rsid w:val="00AC26A6"/>
    <w:rsid w:val="00AC4B0B"/>
    <w:rsid w:val="00AD2E67"/>
    <w:rsid w:val="00AD3A5E"/>
    <w:rsid w:val="00AD4546"/>
    <w:rsid w:val="00AD6376"/>
    <w:rsid w:val="00AE03F9"/>
    <w:rsid w:val="00AE2636"/>
    <w:rsid w:val="00AE532D"/>
    <w:rsid w:val="00AE7721"/>
    <w:rsid w:val="00AF0EA8"/>
    <w:rsid w:val="00AF492F"/>
    <w:rsid w:val="00AF50FF"/>
    <w:rsid w:val="00AF670F"/>
    <w:rsid w:val="00B006BD"/>
    <w:rsid w:val="00B02C03"/>
    <w:rsid w:val="00B06D95"/>
    <w:rsid w:val="00B14A80"/>
    <w:rsid w:val="00B17338"/>
    <w:rsid w:val="00B20773"/>
    <w:rsid w:val="00B24A5D"/>
    <w:rsid w:val="00B30FBC"/>
    <w:rsid w:val="00B32E47"/>
    <w:rsid w:val="00B34CBA"/>
    <w:rsid w:val="00B523BC"/>
    <w:rsid w:val="00B53FB2"/>
    <w:rsid w:val="00B56623"/>
    <w:rsid w:val="00B578C7"/>
    <w:rsid w:val="00B63D50"/>
    <w:rsid w:val="00B700C1"/>
    <w:rsid w:val="00BA5D91"/>
    <w:rsid w:val="00BB7750"/>
    <w:rsid w:val="00BC5052"/>
    <w:rsid w:val="00BC56E6"/>
    <w:rsid w:val="00BC7691"/>
    <w:rsid w:val="00BD0667"/>
    <w:rsid w:val="00BD34C1"/>
    <w:rsid w:val="00BD72C2"/>
    <w:rsid w:val="00BF1061"/>
    <w:rsid w:val="00C03706"/>
    <w:rsid w:val="00C045A1"/>
    <w:rsid w:val="00C13E92"/>
    <w:rsid w:val="00C1596C"/>
    <w:rsid w:val="00C170BC"/>
    <w:rsid w:val="00C221A2"/>
    <w:rsid w:val="00C24164"/>
    <w:rsid w:val="00C30174"/>
    <w:rsid w:val="00C324C3"/>
    <w:rsid w:val="00C41092"/>
    <w:rsid w:val="00C441C5"/>
    <w:rsid w:val="00C46308"/>
    <w:rsid w:val="00C51675"/>
    <w:rsid w:val="00C840FF"/>
    <w:rsid w:val="00C85337"/>
    <w:rsid w:val="00C94055"/>
    <w:rsid w:val="00C94D91"/>
    <w:rsid w:val="00C96F8B"/>
    <w:rsid w:val="00CA26A5"/>
    <w:rsid w:val="00CB1AC5"/>
    <w:rsid w:val="00CC67B1"/>
    <w:rsid w:val="00CE52B4"/>
    <w:rsid w:val="00CF4775"/>
    <w:rsid w:val="00D00CED"/>
    <w:rsid w:val="00D20699"/>
    <w:rsid w:val="00D22DE3"/>
    <w:rsid w:val="00D269C9"/>
    <w:rsid w:val="00D26A2F"/>
    <w:rsid w:val="00D27FF6"/>
    <w:rsid w:val="00D3167E"/>
    <w:rsid w:val="00D37135"/>
    <w:rsid w:val="00D45CB0"/>
    <w:rsid w:val="00D515FF"/>
    <w:rsid w:val="00D57E4A"/>
    <w:rsid w:val="00D6409D"/>
    <w:rsid w:val="00D66E2D"/>
    <w:rsid w:val="00D83368"/>
    <w:rsid w:val="00D91124"/>
    <w:rsid w:val="00D93A82"/>
    <w:rsid w:val="00DA4E7E"/>
    <w:rsid w:val="00DB4682"/>
    <w:rsid w:val="00DB57CF"/>
    <w:rsid w:val="00DC4E96"/>
    <w:rsid w:val="00DC6A16"/>
    <w:rsid w:val="00DC6BD5"/>
    <w:rsid w:val="00DC7AD4"/>
    <w:rsid w:val="00DE4E71"/>
    <w:rsid w:val="00DF1C0D"/>
    <w:rsid w:val="00DF2768"/>
    <w:rsid w:val="00DF418D"/>
    <w:rsid w:val="00DF675D"/>
    <w:rsid w:val="00DF7317"/>
    <w:rsid w:val="00E14900"/>
    <w:rsid w:val="00E235ED"/>
    <w:rsid w:val="00E33642"/>
    <w:rsid w:val="00E35681"/>
    <w:rsid w:val="00E411F5"/>
    <w:rsid w:val="00E5300B"/>
    <w:rsid w:val="00E60B35"/>
    <w:rsid w:val="00E61390"/>
    <w:rsid w:val="00E72FFB"/>
    <w:rsid w:val="00EB41EA"/>
    <w:rsid w:val="00EB5510"/>
    <w:rsid w:val="00EC3C7F"/>
    <w:rsid w:val="00EC48AC"/>
    <w:rsid w:val="00F04ADB"/>
    <w:rsid w:val="00F33F0B"/>
    <w:rsid w:val="00F37234"/>
    <w:rsid w:val="00F40C2E"/>
    <w:rsid w:val="00F42400"/>
    <w:rsid w:val="00F474D1"/>
    <w:rsid w:val="00F66F7C"/>
    <w:rsid w:val="00F70E2B"/>
    <w:rsid w:val="00F765DB"/>
    <w:rsid w:val="00FA0528"/>
    <w:rsid w:val="00FA05DC"/>
    <w:rsid w:val="00FA1272"/>
    <w:rsid w:val="00FA1C7B"/>
    <w:rsid w:val="00FA48B0"/>
    <w:rsid w:val="00FA5355"/>
    <w:rsid w:val="00FA5A55"/>
    <w:rsid w:val="00FB3C53"/>
    <w:rsid w:val="00FB42F2"/>
    <w:rsid w:val="00FB4317"/>
    <w:rsid w:val="00FC3D0A"/>
    <w:rsid w:val="00FC724F"/>
    <w:rsid w:val="00FD40A7"/>
    <w:rsid w:val="00FD51C4"/>
    <w:rsid w:val="00FD77BF"/>
    <w:rsid w:val="00FE714C"/>
    <w:rsid w:val="00FF1D95"/>
    <w:rsid w:val="00FF403A"/>
    <w:rsid w:val="00FF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3E73"/>
  <w15:docId w15:val="{6B5B400D-EF89-4399-830B-16D2AA1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306"/>
    <w:pPr>
      <w:ind w:left="720"/>
      <w:contextualSpacing/>
    </w:pPr>
  </w:style>
  <w:style w:type="character" w:styleId="Hyperlink">
    <w:name w:val="Hyperlink"/>
    <w:basedOn w:val="DefaultParagraphFont"/>
    <w:uiPriority w:val="99"/>
    <w:semiHidden/>
    <w:unhideWhenUsed/>
    <w:rsid w:val="00AF0EA8"/>
    <w:rPr>
      <w:strike w:val="0"/>
      <w:dstrike w:val="0"/>
      <w:color w:val="000000"/>
      <w:u w:val="none"/>
      <w:effect w:val="none"/>
    </w:rPr>
  </w:style>
  <w:style w:type="paragraph" w:styleId="Revision">
    <w:name w:val="Revision"/>
    <w:hidden/>
    <w:uiPriority w:val="99"/>
    <w:semiHidden/>
    <w:rsid w:val="004C7254"/>
    <w:pPr>
      <w:spacing w:after="0" w:line="240" w:lineRule="auto"/>
    </w:pPr>
  </w:style>
  <w:style w:type="paragraph" w:styleId="Header">
    <w:name w:val="header"/>
    <w:basedOn w:val="Normal"/>
    <w:link w:val="HeaderChar"/>
    <w:uiPriority w:val="99"/>
    <w:unhideWhenUsed/>
    <w:rsid w:val="001F7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C8"/>
  </w:style>
  <w:style w:type="paragraph" w:styleId="Footer">
    <w:name w:val="footer"/>
    <w:basedOn w:val="Normal"/>
    <w:link w:val="FooterChar"/>
    <w:uiPriority w:val="99"/>
    <w:unhideWhenUsed/>
    <w:rsid w:val="001F7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6485">
      <w:bodyDiv w:val="1"/>
      <w:marLeft w:val="0"/>
      <w:marRight w:val="0"/>
      <w:marTop w:val="0"/>
      <w:marBottom w:val="0"/>
      <w:divBdr>
        <w:top w:val="none" w:sz="0" w:space="0" w:color="auto"/>
        <w:left w:val="none" w:sz="0" w:space="0" w:color="auto"/>
        <w:bottom w:val="none" w:sz="0" w:space="0" w:color="auto"/>
        <w:right w:val="none" w:sz="0" w:space="0" w:color="auto"/>
      </w:divBdr>
    </w:div>
    <w:div w:id="811873297">
      <w:bodyDiv w:val="1"/>
      <w:marLeft w:val="0"/>
      <w:marRight w:val="0"/>
      <w:marTop w:val="0"/>
      <w:marBottom w:val="0"/>
      <w:divBdr>
        <w:top w:val="none" w:sz="0" w:space="0" w:color="auto"/>
        <w:left w:val="none" w:sz="0" w:space="0" w:color="auto"/>
        <w:bottom w:val="none" w:sz="0" w:space="0" w:color="auto"/>
        <w:right w:val="none" w:sz="0" w:space="0" w:color="auto"/>
      </w:divBdr>
      <w:divsChild>
        <w:div w:id="49498921">
          <w:marLeft w:val="0"/>
          <w:marRight w:val="0"/>
          <w:marTop w:val="0"/>
          <w:marBottom w:val="0"/>
          <w:divBdr>
            <w:top w:val="none" w:sz="0" w:space="0" w:color="auto"/>
            <w:left w:val="none" w:sz="0" w:space="0" w:color="auto"/>
            <w:bottom w:val="none" w:sz="0" w:space="0" w:color="auto"/>
            <w:right w:val="none" w:sz="0" w:space="0" w:color="auto"/>
          </w:divBdr>
        </w:div>
        <w:div w:id="152457753">
          <w:marLeft w:val="0"/>
          <w:marRight w:val="0"/>
          <w:marTop w:val="0"/>
          <w:marBottom w:val="0"/>
          <w:divBdr>
            <w:top w:val="none" w:sz="0" w:space="0" w:color="auto"/>
            <w:left w:val="none" w:sz="0" w:space="0" w:color="auto"/>
            <w:bottom w:val="none" w:sz="0" w:space="0" w:color="auto"/>
            <w:right w:val="none" w:sz="0" w:space="0" w:color="auto"/>
          </w:divBdr>
          <w:divsChild>
            <w:div w:id="1927836695">
              <w:marLeft w:val="0"/>
              <w:marRight w:val="0"/>
              <w:marTop w:val="0"/>
              <w:marBottom w:val="0"/>
              <w:divBdr>
                <w:top w:val="none" w:sz="0" w:space="0" w:color="auto"/>
                <w:left w:val="none" w:sz="0" w:space="0" w:color="auto"/>
                <w:bottom w:val="none" w:sz="0" w:space="0" w:color="auto"/>
                <w:right w:val="none" w:sz="0" w:space="0" w:color="auto"/>
              </w:divBdr>
            </w:div>
            <w:div w:id="7784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1908">
      <w:bodyDiv w:val="1"/>
      <w:marLeft w:val="0"/>
      <w:marRight w:val="0"/>
      <w:marTop w:val="0"/>
      <w:marBottom w:val="0"/>
      <w:divBdr>
        <w:top w:val="none" w:sz="0" w:space="0" w:color="auto"/>
        <w:left w:val="none" w:sz="0" w:space="0" w:color="auto"/>
        <w:bottom w:val="none" w:sz="0" w:space="0" w:color="auto"/>
        <w:right w:val="none" w:sz="0" w:space="0" w:color="auto"/>
      </w:divBdr>
      <w:divsChild>
        <w:div w:id="1615014513">
          <w:marLeft w:val="0"/>
          <w:marRight w:val="0"/>
          <w:marTop w:val="0"/>
          <w:marBottom w:val="0"/>
          <w:divBdr>
            <w:top w:val="none" w:sz="0" w:space="0" w:color="auto"/>
            <w:left w:val="none" w:sz="0" w:space="0" w:color="auto"/>
            <w:bottom w:val="none" w:sz="0" w:space="0" w:color="auto"/>
            <w:right w:val="none" w:sz="0" w:space="0" w:color="auto"/>
          </w:divBdr>
        </w:div>
      </w:divsChild>
    </w:div>
    <w:div w:id="1964732003">
      <w:bodyDiv w:val="1"/>
      <w:marLeft w:val="0"/>
      <w:marRight w:val="0"/>
      <w:marTop w:val="0"/>
      <w:marBottom w:val="0"/>
      <w:divBdr>
        <w:top w:val="none" w:sz="0" w:space="0" w:color="auto"/>
        <w:left w:val="none" w:sz="0" w:space="0" w:color="auto"/>
        <w:bottom w:val="none" w:sz="0" w:space="0" w:color="auto"/>
        <w:right w:val="none" w:sz="0" w:space="0" w:color="auto"/>
      </w:divBdr>
      <w:divsChild>
        <w:div w:id="32972181">
          <w:marLeft w:val="0"/>
          <w:marRight w:val="0"/>
          <w:marTop w:val="0"/>
          <w:marBottom w:val="0"/>
          <w:divBdr>
            <w:top w:val="single" w:sz="6" w:space="6" w:color="CCCCCC"/>
            <w:left w:val="none" w:sz="0" w:space="0" w:color="auto"/>
            <w:bottom w:val="single" w:sz="6" w:space="6" w:color="CCCCCC"/>
            <w:right w:val="none" w:sz="0" w:space="0" w:color="auto"/>
          </w:divBdr>
          <w:divsChild>
            <w:div w:id="985859062">
              <w:marLeft w:val="0"/>
              <w:marRight w:val="0"/>
              <w:marTop w:val="0"/>
              <w:marBottom w:val="0"/>
              <w:divBdr>
                <w:top w:val="none" w:sz="0" w:space="0" w:color="auto"/>
                <w:left w:val="none" w:sz="0" w:space="0" w:color="auto"/>
                <w:bottom w:val="none" w:sz="0" w:space="0" w:color="auto"/>
                <w:right w:val="none" w:sz="0" w:space="0" w:color="auto"/>
              </w:divBdr>
              <w:divsChild>
                <w:div w:id="437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5638">
      <w:bodyDiv w:val="1"/>
      <w:marLeft w:val="0"/>
      <w:marRight w:val="0"/>
      <w:marTop w:val="0"/>
      <w:marBottom w:val="0"/>
      <w:divBdr>
        <w:top w:val="none" w:sz="0" w:space="0" w:color="auto"/>
        <w:left w:val="none" w:sz="0" w:space="0" w:color="auto"/>
        <w:bottom w:val="none" w:sz="0" w:space="0" w:color="auto"/>
        <w:right w:val="none" w:sz="0" w:space="0" w:color="auto"/>
      </w:divBdr>
      <w:divsChild>
        <w:div w:id="288558411">
          <w:marLeft w:val="0"/>
          <w:marRight w:val="0"/>
          <w:marTop w:val="0"/>
          <w:marBottom w:val="0"/>
          <w:divBdr>
            <w:top w:val="single" w:sz="6" w:space="6" w:color="CCCCCC"/>
            <w:left w:val="none" w:sz="0" w:space="0" w:color="auto"/>
            <w:bottom w:val="single" w:sz="6" w:space="6" w:color="CCCCCC"/>
            <w:right w:val="none" w:sz="0" w:space="0" w:color="auto"/>
          </w:divBdr>
          <w:divsChild>
            <w:div w:id="960066725">
              <w:marLeft w:val="0"/>
              <w:marRight w:val="0"/>
              <w:marTop w:val="0"/>
              <w:marBottom w:val="0"/>
              <w:divBdr>
                <w:top w:val="none" w:sz="0" w:space="0" w:color="auto"/>
                <w:left w:val="none" w:sz="0" w:space="0" w:color="auto"/>
                <w:bottom w:val="none" w:sz="0" w:space="0" w:color="auto"/>
                <w:right w:val="none" w:sz="0" w:space="0" w:color="auto"/>
              </w:divBdr>
              <w:divsChild>
                <w:div w:id="3377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4D2A8-D0A4-437E-AFF8-8A786099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Mellor</dc:creator>
  <cp:lastModifiedBy>Michael Iveson</cp:lastModifiedBy>
  <cp:revision>29</cp:revision>
  <cp:lastPrinted>2014-07-08T10:32:00Z</cp:lastPrinted>
  <dcterms:created xsi:type="dcterms:W3CDTF">2021-06-21T09:27:00Z</dcterms:created>
  <dcterms:modified xsi:type="dcterms:W3CDTF">2021-06-23T17:56:00Z</dcterms:modified>
</cp:coreProperties>
</file>